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1F7C" w14:textId="61858188" w:rsidR="004621FC" w:rsidRDefault="004621FC" w:rsidP="004621FC">
      <w:pPr>
        <w:pStyle w:val="Header"/>
        <w:ind w:left="-450"/>
        <w:jc w:val="center"/>
      </w:pPr>
      <w:r>
        <w:rPr>
          <w:noProof/>
        </w:rPr>
        <w:drawing>
          <wp:inline distT="0" distB="0" distL="0" distR="0" wp14:anchorId="44B4152C" wp14:editId="7A31BF51">
            <wp:extent cx="4124325" cy="619125"/>
            <wp:effectExtent l="0" t="0" r="9525" b="9525"/>
            <wp:docPr id="3" name="Picture 3" descr="Georgia Manufacturing Extension Partnership-solid-2line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Manufacturing Extension Partnership-solid-2lines-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4325" cy="619125"/>
                    </a:xfrm>
                    <a:prstGeom prst="rect">
                      <a:avLst/>
                    </a:prstGeom>
                    <a:noFill/>
                    <a:ln>
                      <a:noFill/>
                    </a:ln>
                  </pic:spPr>
                </pic:pic>
              </a:graphicData>
            </a:graphic>
          </wp:inline>
        </w:drawing>
      </w:r>
    </w:p>
    <w:p w14:paraId="0DFB5B58" w14:textId="77777777" w:rsidR="00986832" w:rsidRDefault="00986832">
      <w:pPr>
        <w:rPr>
          <w:b/>
        </w:rPr>
      </w:pPr>
    </w:p>
    <w:p w14:paraId="443EA420" w14:textId="77777777" w:rsidR="00986832" w:rsidRDefault="00986832">
      <w:pPr>
        <w:rPr>
          <w:b/>
        </w:rPr>
        <w:sectPr w:rsidR="00986832" w:rsidSect="005800DB">
          <w:pgSz w:w="12240" w:h="15840"/>
          <w:pgMar w:top="720" w:right="720" w:bottom="720" w:left="720" w:header="720" w:footer="720" w:gutter="0"/>
          <w:pgNumType w:start="1"/>
          <w:cols w:space="720"/>
        </w:sectPr>
      </w:pPr>
    </w:p>
    <w:p w14:paraId="00000003" w14:textId="50C4BB8F" w:rsidR="00EE6275" w:rsidRPr="00BF6C7E" w:rsidRDefault="00200FF1">
      <w:pPr>
        <w:rPr>
          <w:b/>
          <w:sz w:val="32"/>
          <w:szCs w:val="32"/>
        </w:rPr>
      </w:pPr>
      <w:r w:rsidRPr="00BF6C7E">
        <w:rPr>
          <w:b/>
          <w:sz w:val="32"/>
          <w:szCs w:val="32"/>
        </w:rPr>
        <w:lastRenderedPageBreak/>
        <w:t xml:space="preserve">Covid-19 </w:t>
      </w:r>
      <w:r w:rsidR="00986832" w:rsidRPr="00BF6C7E">
        <w:rPr>
          <w:b/>
          <w:sz w:val="32"/>
          <w:szCs w:val="32"/>
        </w:rPr>
        <w:t xml:space="preserve">- </w:t>
      </w:r>
      <w:r w:rsidRPr="00BF6C7E">
        <w:rPr>
          <w:b/>
          <w:sz w:val="32"/>
          <w:szCs w:val="32"/>
        </w:rPr>
        <w:t>Facts</w:t>
      </w:r>
    </w:p>
    <w:p w14:paraId="00000004" w14:textId="77777777" w:rsidR="00EE6275" w:rsidRPr="00BF6C7E" w:rsidRDefault="00EE6275"/>
    <w:p w14:paraId="4F4C7EE5" w14:textId="7B5DFE38" w:rsidR="00986832" w:rsidRPr="00BF6C7E" w:rsidRDefault="00200FF1" w:rsidP="00986832">
      <w:pPr>
        <w:numPr>
          <w:ilvl w:val="0"/>
          <w:numId w:val="3"/>
        </w:numPr>
        <w:shd w:val="clear" w:color="auto" w:fill="FFFFFF"/>
        <w:spacing w:line="240" w:lineRule="auto"/>
        <w:rPr>
          <w:color w:val="202020"/>
        </w:rPr>
      </w:pPr>
      <w:r w:rsidRPr="00BF6C7E">
        <w:rPr>
          <w:rFonts w:eastAsia="Calibri"/>
          <w:color w:val="202020"/>
        </w:rPr>
        <w:t>This virus is very infectious, but 80% of people have mild flu-like symptoms and don’t require hospitalization.  </w:t>
      </w:r>
    </w:p>
    <w:p w14:paraId="00000008" w14:textId="72A7F7A4" w:rsidR="00EE6275" w:rsidRPr="00BF6C7E" w:rsidRDefault="00200FF1" w:rsidP="00986832">
      <w:pPr>
        <w:numPr>
          <w:ilvl w:val="0"/>
          <w:numId w:val="3"/>
        </w:numPr>
        <w:shd w:val="clear" w:color="auto" w:fill="FFFFFF"/>
        <w:spacing w:line="240" w:lineRule="auto"/>
        <w:rPr>
          <w:color w:val="202020"/>
        </w:rPr>
      </w:pPr>
      <w:r w:rsidRPr="00BF6C7E">
        <w:rPr>
          <w:rFonts w:eastAsia="Calibri"/>
          <w:color w:val="202020"/>
        </w:rPr>
        <w:t>Incubation (time between being exposed and showing symptoms) is 2-1</w:t>
      </w:r>
      <w:r w:rsidR="005800DB" w:rsidRPr="00BF6C7E">
        <w:rPr>
          <w:rFonts w:eastAsia="Calibri"/>
          <w:color w:val="202020"/>
        </w:rPr>
        <w:t>4</w:t>
      </w:r>
      <w:r w:rsidRPr="00BF6C7E">
        <w:rPr>
          <w:rFonts w:eastAsia="Calibri"/>
          <w:color w:val="202020"/>
        </w:rPr>
        <w:t xml:space="preserve"> days.</w:t>
      </w:r>
    </w:p>
    <w:p w14:paraId="6781DF94" w14:textId="0F6F05B1" w:rsidR="00986832" w:rsidRPr="00BF6C7E" w:rsidRDefault="00200FF1" w:rsidP="00986832">
      <w:pPr>
        <w:numPr>
          <w:ilvl w:val="0"/>
          <w:numId w:val="3"/>
        </w:numPr>
        <w:shd w:val="clear" w:color="auto" w:fill="FFFFFF"/>
        <w:spacing w:line="240" w:lineRule="auto"/>
        <w:rPr>
          <w:color w:val="202020"/>
        </w:rPr>
      </w:pPr>
      <w:r w:rsidRPr="00BF6C7E">
        <w:rPr>
          <w:rFonts w:eastAsia="Calibri"/>
          <w:color w:val="202020"/>
        </w:rPr>
        <w:t>Virus spreads through respiratory droplets (coughing &amp; sneezing</w:t>
      </w:r>
      <w:r w:rsidRPr="00BF6C7E">
        <w:rPr>
          <w:rFonts w:eastAsia="Calibri"/>
        </w:rPr>
        <w:t xml:space="preserve">).  </w:t>
      </w:r>
    </w:p>
    <w:p w14:paraId="1482584B" w14:textId="1E8BF858" w:rsidR="00986832" w:rsidRPr="00BF6C7E" w:rsidRDefault="00986832" w:rsidP="00986832">
      <w:pPr>
        <w:numPr>
          <w:ilvl w:val="0"/>
          <w:numId w:val="3"/>
        </w:numPr>
        <w:shd w:val="clear" w:color="auto" w:fill="FFFFFF"/>
        <w:spacing w:line="240" w:lineRule="auto"/>
        <w:rPr>
          <w:color w:val="202020"/>
        </w:rPr>
      </w:pPr>
      <w:r w:rsidRPr="00BF6C7E">
        <w:rPr>
          <w:rFonts w:eastAsia="Calibri"/>
          <w:color w:val="202020"/>
        </w:rPr>
        <w:t>Pre-planning and good communication is the key to protect individuals and businesses.</w:t>
      </w:r>
    </w:p>
    <w:p w14:paraId="43774AC6" w14:textId="7E081FF8" w:rsidR="005800DB" w:rsidRPr="00BF6C7E" w:rsidRDefault="005800DB" w:rsidP="00986832">
      <w:pPr>
        <w:shd w:val="clear" w:color="auto" w:fill="FFFFFF"/>
        <w:spacing w:line="240" w:lineRule="auto"/>
        <w:rPr>
          <w:color w:val="202020"/>
        </w:rPr>
        <w:sectPr w:rsidR="005800DB" w:rsidRPr="00BF6C7E" w:rsidSect="00986832">
          <w:type w:val="continuous"/>
          <w:pgSz w:w="12240" w:h="15840"/>
          <w:pgMar w:top="720" w:right="720" w:bottom="720" w:left="720" w:header="720" w:footer="720" w:gutter="0"/>
          <w:pgNumType w:start="1"/>
          <w:cols w:num="2" w:space="720"/>
        </w:sectPr>
      </w:pPr>
      <w:r w:rsidRPr="00BF6C7E">
        <w:rPr>
          <w:noProof/>
          <w:color w:val="202020"/>
          <w:lang w:val="en-US"/>
        </w:rPr>
        <w:lastRenderedPageBreak/>
        <w:drawing>
          <wp:inline distT="0" distB="0" distL="0" distR="0" wp14:anchorId="18BF7637" wp14:editId="1DF559F3">
            <wp:extent cx="2305050" cy="1967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76727" cy="2028997"/>
                    </a:xfrm>
                    <a:prstGeom prst="rect">
                      <a:avLst/>
                    </a:prstGeom>
                  </pic:spPr>
                </pic:pic>
              </a:graphicData>
            </a:graphic>
          </wp:inline>
        </w:drawing>
      </w:r>
    </w:p>
    <w:p w14:paraId="254ABCF8" w14:textId="77777777" w:rsidR="005800DB" w:rsidRPr="00BF6C7E" w:rsidRDefault="005800DB" w:rsidP="00986832">
      <w:pPr>
        <w:shd w:val="clear" w:color="auto" w:fill="FFFFFF"/>
        <w:spacing w:line="240" w:lineRule="auto"/>
        <w:ind w:left="360"/>
        <w:rPr>
          <w:color w:val="202020"/>
        </w:rPr>
        <w:sectPr w:rsidR="005800DB" w:rsidRPr="00BF6C7E" w:rsidSect="005800DB">
          <w:type w:val="continuous"/>
          <w:pgSz w:w="12240" w:h="15840"/>
          <w:pgMar w:top="720" w:right="720" w:bottom="720" w:left="720" w:header="720" w:footer="720" w:gutter="0"/>
          <w:pgNumType w:start="1"/>
          <w:cols w:space="720"/>
        </w:sectPr>
      </w:pPr>
    </w:p>
    <w:p w14:paraId="0000000B" w14:textId="77777777" w:rsidR="00EE6275" w:rsidRPr="00BF6C7E" w:rsidRDefault="00200FF1">
      <w:pPr>
        <w:numPr>
          <w:ilvl w:val="0"/>
          <w:numId w:val="3"/>
        </w:numPr>
        <w:shd w:val="clear" w:color="auto" w:fill="FFFFFF"/>
        <w:spacing w:line="240" w:lineRule="auto"/>
        <w:rPr>
          <w:color w:val="202020"/>
        </w:rPr>
      </w:pPr>
      <w:r w:rsidRPr="00BF6C7E">
        <w:rPr>
          <w:rFonts w:eastAsia="Calibri"/>
          <w:highlight w:val="white"/>
        </w:rPr>
        <w:lastRenderedPageBreak/>
        <w:t>It may be possible that a person can get COVID-19 by touching a surface or object that has the virus on it and then touching their mouth, nose, or possibly eyes, but this is not thought to be the main way the virus spreads. </w:t>
      </w:r>
      <w:r w:rsidRPr="00BF6C7E">
        <w:rPr>
          <w:rFonts w:eastAsia="Calibri"/>
          <w:color w:val="202020"/>
        </w:rPr>
        <w:t xml:space="preserve"> In studies, the virus can survive in the air for 4 hours.  </w:t>
      </w:r>
      <w:r w:rsidRPr="00BF6C7E">
        <w:rPr>
          <w:rFonts w:eastAsia="Calibri"/>
        </w:rPr>
        <w:t xml:space="preserve">The virus survives best on plastic and stainless steel; it could still be detected up to 72 hours, although the numbers were drastically reduced.  It only lives on cardboard for about 24 hours. </w:t>
      </w:r>
      <w:hyperlink r:id="rId7">
        <w:r w:rsidRPr="00BF6C7E">
          <w:rPr>
            <w:rFonts w:eastAsia="Calibri"/>
            <w:color w:val="0000FF"/>
            <w:u w:val="single"/>
          </w:rPr>
          <w:t>https://www.medrxiv.org/content/10.1101/2020.03.09.20033217v2.full.pdf</w:t>
        </w:r>
      </w:hyperlink>
    </w:p>
    <w:p w14:paraId="0000000C" w14:textId="77777777" w:rsidR="00EE6275" w:rsidRPr="00BF6C7E" w:rsidRDefault="00EE6275">
      <w:pPr>
        <w:shd w:val="clear" w:color="auto" w:fill="FFFFFF"/>
        <w:spacing w:line="240" w:lineRule="auto"/>
        <w:ind w:left="360"/>
        <w:rPr>
          <w:rFonts w:eastAsia="Calibri"/>
          <w:color w:val="202020"/>
        </w:rPr>
      </w:pPr>
    </w:p>
    <w:p w14:paraId="0000000D" w14:textId="77777777" w:rsidR="00EE6275" w:rsidRPr="00BF6C7E" w:rsidRDefault="00200FF1">
      <w:pPr>
        <w:numPr>
          <w:ilvl w:val="0"/>
          <w:numId w:val="3"/>
        </w:numPr>
        <w:spacing w:line="240" w:lineRule="auto"/>
      </w:pPr>
      <w:r w:rsidRPr="00BF6C7E">
        <w:rPr>
          <w:rFonts w:eastAsia="Calibri"/>
          <w:highlight w:val="white"/>
        </w:rPr>
        <w:t>There are no nationwide shortages of food, although in some cases the inventory of certain foods at your grocery store might be temporarily low before stores can restock.</w:t>
      </w:r>
    </w:p>
    <w:p w14:paraId="0000000E" w14:textId="77777777" w:rsidR="00EE6275" w:rsidRPr="00BF6C7E" w:rsidRDefault="00EE6275">
      <w:pPr>
        <w:spacing w:line="240" w:lineRule="auto"/>
        <w:ind w:left="360"/>
        <w:rPr>
          <w:rFonts w:eastAsia="Calibri"/>
          <w:highlight w:val="white"/>
        </w:rPr>
      </w:pPr>
    </w:p>
    <w:p w14:paraId="00000010" w14:textId="6EA06246" w:rsidR="00EE6275" w:rsidRPr="00BF6C7E" w:rsidRDefault="00200FF1" w:rsidP="005800DB">
      <w:pPr>
        <w:numPr>
          <w:ilvl w:val="0"/>
          <w:numId w:val="3"/>
        </w:numPr>
        <w:shd w:val="clear" w:color="auto" w:fill="FFFFFF"/>
        <w:spacing w:line="240" w:lineRule="auto"/>
        <w:rPr>
          <w:color w:val="202020"/>
        </w:rPr>
      </w:pPr>
      <w:r w:rsidRPr="00BF6C7E">
        <w:rPr>
          <w:rFonts w:eastAsia="Calibri"/>
          <w:color w:val="202020"/>
        </w:rPr>
        <w:t>The people are at higher risk of getting very sick from this illness includes:</w:t>
      </w:r>
    </w:p>
    <w:p w14:paraId="00000011" w14:textId="77777777" w:rsidR="00EE6275" w:rsidRPr="00BF6C7E" w:rsidRDefault="00200FF1">
      <w:pPr>
        <w:numPr>
          <w:ilvl w:val="1"/>
          <w:numId w:val="3"/>
        </w:numPr>
        <w:shd w:val="clear" w:color="auto" w:fill="FFFFFF"/>
        <w:spacing w:line="240" w:lineRule="auto"/>
        <w:rPr>
          <w:color w:val="202020"/>
        </w:rPr>
      </w:pPr>
      <w:r w:rsidRPr="00BF6C7E">
        <w:rPr>
          <w:rFonts w:eastAsia="Calibri"/>
          <w:color w:val="202020"/>
        </w:rPr>
        <w:t>Older adults (&gt;70 years old)</w:t>
      </w:r>
    </w:p>
    <w:p w14:paraId="00000012" w14:textId="77777777" w:rsidR="00EE6275" w:rsidRPr="00BF6C7E" w:rsidRDefault="00200FF1">
      <w:pPr>
        <w:numPr>
          <w:ilvl w:val="1"/>
          <w:numId w:val="3"/>
        </w:numPr>
        <w:shd w:val="clear" w:color="auto" w:fill="FFFFFF"/>
        <w:spacing w:line="240" w:lineRule="auto"/>
        <w:rPr>
          <w:color w:val="202020"/>
        </w:rPr>
      </w:pPr>
      <w:r w:rsidRPr="00BF6C7E">
        <w:rPr>
          <w:rFonts w:eastAsia="Calibri"/>
          <w:color w:val="202020"/>
        </w:rPr>
        <w:t>Individuals with compromised immune systems</w:t>
      </w:r>
    </w:p>
    <w:p w14:paraId="00000013" w14:textId="77777777" w:rsidR="00EE6275" w:rsidRPr="00BF6C7E" w:rsidRDefault="00200FF1">
      <w:pPr>
        <w:numPr>
          <w:ilvl w:val="1"/>
          <w:numId w:val="3"/>
        </w:numPr>
        <w:shd w:val="clear" w:color="auto" w:fill="FFFFFF"/>
        <w:spacing w:line="240" w:lineRule="auto"/>
        <w:rPr>
          <w:color w:val="202020"/>
        </w:rPr>
      </w:pPr>
      <w:r w:rsidRPr="00BF6C7E">
        <w:rPr>
          <w:rFonts w:eastAsia="Calibri"/>
          <w:color w:val="202020"/>
        </w:rPr>
        <w:t>Individuals who have serious chronic medical conditions like: Heart disease, Diabetes, Lung disease</w:t>
      </w:r>
    </w:p>
    <w:p w14:paraId="00000014" w14:textId="77777777" w:rsidR="00EE6275" w:rsidRPr="00BF6C7E" w:rsidRDefault="00EE6275">
      <w:pPr>
        <w:shd w:val="clear" w:color="auto" w:fill="FFFFFF"/>
        <w:spacing w:line="240" w:lineRule="auto"/>
        <w:ind w:left="1080"/>
        <w:rPr>
          <w:rFonts w:eastAsia="Calibri"/>
          <w:color w:val="202020"/>
        </w:rPr>
      </w:pPr>
    </w:p>
    <w:p w14:paraId="7D252B3A" w14:textId="77777777" w:rsidR="005800DB" w:rsidRPr="00BF6C7E" w:rsidRDefault="005800DB" w:rsidP="005800DB">
      <w:pPr>
        <w:shd w:val="clear" w:color="auto" w:fill="FFFFFF"/>
        <w:spacing w:line="240" w:lineRule="auto"/>
        <w:ind w:left="1080"/>
        <w:jc w:val="center"/>
        <w:rPr>
          <w:rFonts w:eastAsia="Calibri"/>
          <w:color w:val="202020"/>
        </w:rPr>
        <w:sectPr w:rsidR="005800DB" w:rsidRPr="00BF6C7E" w:rsidSect="005800DB">
          <w:type w:val="continuous"/>
          <w:pgSz w:w="12240" w:h="15840"/>
          <w:pgMar w:top="720" w:right="720" w:bottom="720" w:left="720" w:header="720" w:footer="720" w:gutter="0"/>
          <w:pgNumType w:start="1"/>
          <w:cols w:space="720"/>
        </w:sectPr>
      </w:pPr>
    </w:p>
    <w:p w14:paraId="00000019" w14:textId="3E02668E" w:rsidR="00EE6275" w:rsidRPr="00BF6C7E" w:rsidRDefault="005800DB" w:rsidP="005800DB">
      <w:pPr>
        <w:shd w:val="clear" w:color="auto" w:fill="FFFFFF"/>
        <w:spacing w:line="240" w:lineRule="auto"/>
        <w:ind w:left="1080"/>
        <w:jc w:val="center"/>
        <w:rPr>
          <w:rFonts w:eastAsia="Calibri"/>
          <w:color w:val="202020"/>
        </w:rPr>
      </w:pPr>
      <w:r w:rsidRPr="00BF6C7E">
        <w:rPr>
          <w:noProof/>
          <w:lang w:val="en-US"/>
        </w:rPr>
        <w:lastRenderedPageBreak/>
        <w:drawing>
          <wp:inline distT="0" distB="0" distL="0" distR="0" wp14:anchorId="4E7CA71B" wp14:editId="5B561939">
            <wp:extent cx="2809875" cy="1677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032" cy="1705781"/>
                    </a:xfrm>
                    <a:prstGeom prst="rect">
                      <a:avLst/>
                    </a:prstGeom>
                  </pic:spPr>
                </pic:pic>
              </a:graphicData>
            </a:graphic>
          </wp:inline>
        </w:drawing>
      </w:r>
    </w:p>
    <w:p w14:paraId="0000001A" w14:textId="77777777" w:rsidR="00EE6275" w:rsidRPr="00BF6C7E" w:rsidRDefault="00200FF1">
      <w:pPr>
        <w:numPr>
          <w:ilvl w:val="0"/>
          <w:numId w:val="3"/>
        </w:numPr>
        <w:spacing w:line="240" w:lineRule="auto"/>
      </w:pPr>
      <w:r w:rsidRPr="00BF6C7E">
        <w:rPr>
          <w:rFonts w:eastAsia="Calibri"/>
        </w:rPr>
        <w:lastRenderedPageBreak/>
        <w:t xml:space="preserve">If you become sick: </w:t>
      </w:r>
      <w:hyperlink r:id="rId9">
        <w:r w:rsidRPr="00BF6C7E">
          <w:rPr>
            <w:rFonts w:eastAsia="Calibri"/>
            <w:color w:val="0000FF"/>
            <w:u w:val="single"/>
          </w:rPr>
          <w:t>https://www.cdc.gov/coronavirus/2019-ncov/downloads/sick-with-2019-nCoV-fact-sheet.pdf</w:t>
        </w:r>
      </w:hyperlink>
    </w:p>
    <w:p w14:paraId="0000001B" w14:textId="77777777" w:rsidR="00EE6275" w:rsidRPr="00BF6C7E" w:rsidRDefault="00200FF1">
      <w:pPr>
        <w:numPr>
          <w:ilvl w:val="1"/>
          <w:numId w:val="3"/>
        </w:numPr>
        <w:spacing w:line="240" w:lineRule="auto"/>
      </w:pPr>
      <w:r w:rsidRPr="00BF6C7E">
        <w:rPr>
          <w:rFonts w:eastAsia="Calibri"/>
        </w:rPr>
        <w:t xml:space="preserve">Stay at home.  Recommend self-quarantine for 14 days. </w:t>
      </w:r>
    </w:p>
    <w:p w14:paraId="0000001C" w14:textId="77777777" w:rsidR="00EE6275" w:rsidRPr="00BF6C7E" w:rsidRDefault="00200FF1">
      <w:pPr>
        <w:numPr>
          <w:ilvl w:val="1"/>
          <w:numId w:val="3"/>
        </w:numPr>
        <w:spacing w:line="240" w:lineRule="auto"/>
      </w:pPr>
      <w:r w:rsidRPr="00BF6C7E">
        <w:rPr>
          <w:rFonts w:eastAsia="Calibri"/>
        </w:rPr>
        <w:t>Treat with over the counter flu medicine (decongestant, Tylenol for fever, cough medicine, etc.)</w:t>
      </w:r>
    </w:p>
    <w:p w14:paraId="6FF618BA" w14:textId="595FE382" w:rsidR="005800DB" w:rsidRDefault="00200FF1" w:rsidP="005800DB">
      <w:pPr>
        <w:numPr>
          <w:ilvl w:val="1"/>
          <w:numId w:val="3"/>
        </w:numPr>
        <w:spacing w:line="240" w:lineRule="auto"/>
        <w:rPr>
          <w:rFonts w:eastAsia="Calibri"/>
        </w:rPr>
      </w:pPr>
      <w:r w:rsidRPr="00BF6C7E">
        <w:rPr>
          <w:rFonts w:eastAsia="Calibri"/>
        </w:rPr>
        <w:t>Don’t go to hospital unless symptoms bec</w:t>
      </w:r>
      <w:r w:rsidR="005800DB" w:rsidRPr="00BF6C7E">
        <w:rPr>
          <w:rFonts w:eastAsia="Calibri"/>
        </w:rPr>
        <w:t>ome severe or you are at risk. </w:t>
      </w:r>
    </w:p>
    <w:p w14:paraId="4EA7D342" w14:textId="77777777" w:rsidR="004621FC" w:rsidRPr="00BF6C7E" w:rsidRDefault="004621FC" w:rsidP="005800DB">
      <w:pPr>
        <w:numPr>
          <w:ilvl w:val="1"/>
          <w:numId w:val="3"/>
        </w:numPr>
        <w:spacing w:line="240" w:lineRule="auto"/>
        <w:rPr>
          <w:rFonts w:eastAsia="Calibri"/>
        </w:rPr>
        <w:sectPr w:rsidR="004621FC" w:rsidRPr="00BF6C7E" w:rsidSect="005800DB">
          <w:type w:val="continuous"/>
          <w:pgSz w:w="12240" w:h="15840"/>
          <w:pgMar w:top="720" w:right="720" w:bottom="720" w:left="720" w:header="720" w:footer="720" w:gutter="0"/>
          <w:pgNumType w:start="1"/>
          <w:cols w:num="2" w:space="720"/>
        </w:sectPr>
      </w:pPr>
    </w:p>
    <w:p w14:paraId="0000001E" w14:textId="31829366" w:rsidR="00EE6275" w:rsidRPr="00BF6C7E" w:rsidRDefault="004621FC" w:rsidP="004621FC">
      <w:pPr>
        <w:spacing w:line="240" w:lineRule="auto"/>
        <w:ind w:left="1080"/>
        <w:jc w:val="center"/>
      </w:pPr>
      <w:r w:rsidRPr="00BF6C7E">
        <w:rPr>
          <w:noProof/>
          <w:lang w:val="en-US"/>
        </w:rPr>
        <w:lastRenderedPageBreak/>
        <w:drawing>
          <wp:inline distT="0" distB="0" distL="0" distR="0" wp14:anchorId="4500F133" wp14:editId="6DB1CF05">
            <wp:extent cx="3552825" cy="155280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825" cy="1552809"/>
                    </a:xfrm>
                    <a:prstGeom prst="rect">
                      <a:avLst/>
                    </a:prstGeom>
                  </pic:spPr>
                </pic:pic>
              </a:graphicData>
            </a:graphic>
          </wp:inline>
        </w:drawing>
      </w:r>
    </w:p>
    <w:p w14:paraId="7C3D676F" w14:textId="1EAE4DD3" w:rsidR="00DE1ADC" w:rsidRPr="00BF6C7E" w:rsidRDefault="00DE1ADC">
      <w:bookmarkStart w:id="0" w:name="_GoBack"/>
      <w:bookmarkEnd w:id="0"/>
    </w:p>
    <w:sectPr w:rsidR="00DE1ADC" w:rsidRPr="00BF6C7E" w:rsidSect="00986832">
      <w:type w:val="continuous"/>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4589"/>
    <w:multiLevelType w:val="multilevel"/>
    <w:tmpl w:val="94B6B9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0B1D3E"/>
    <w:multiLevelType w:val="multilevel"/>
    <w:tmpl w:val="2AC061B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347B1505"/>
    <w:multiLevelType w:val="multilevel"/>
    <w:tmpl w:val="3726077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605F5B6F"/>
    <w:multiLevelType w:val="hybridMultilevel"/>
    <w:tmpl w:val="D6F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75"/>
    <w:rsid w:val="00200FF1"/>
    <w:rsid w:val="004621FC"/>
    <w:rsid w:val="004D1DBF"/>
    <w:rsid w:val="005800DB"/>
    <w:rsid w:val="005F3BD7"/>
    <w:rsid w:val="00986832"/>
    <w:rsid w:val="00BF6C7E"/>
    <w:rsid w:val="00DE1ADC"/>
    <w:rsid w:val="00EE6275"/>
    <w:rsid w:val="00F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160E"/>
  <w15:docId w15:val="{E47D5A3C-E6AD-4EE1-8E83-165712E0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800DB"/>
    <w:pPr>
      <w:ind w:left="720"/>
      <w:contextualSpacing/>
    </w:pPr>
  </w:style>
  <w:style w:type="character" w:styleId="Hyperlink">
    <w:name w:val="Hyperlink"/>
    <w:basedOn w:val="DefaultParagraphFont"/>
    <w:uiPriority w:val="99"/>
    <w:semiHidden/>
    <w:unhideWhenUsed/>
    <w:rsid w:val="00FB4415"/>
    <w:rPr>
      <w:color w:val="0563C1"/>
      <w:u w:val="single"/>
    </w:rPr>
  </w:style>
  <w:style w:type="paragraph" w:styleId="NormalWeb">
    <w:name w:val="Normal (Web)"/>
    <w:basedOn w:val="Normal"/>
    <w:uiPriority w:val="99"/>
    <w:unhideWhenUsed/>
    <w:rsid w:val="00FB4415"/>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Header">
    <w:name w:val="header"/>
    <w:basedOn w:val="Normal"/>
    <w:link w:val="HeaderChar"/>
    <w:rsid w:val="004621FC"/>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21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51213">
      <w:bodyDiv w:val="1"/>
      <w:marLeft w:val="0"/>
      <w:marRight w:val="0"/>
      <w:marTop w:val="0"/>
      <w:marBottom w:val="0"/>
      <w:divBdr>
        <w:top w:val="none" w:sz="0" w:space="0" w:color="auto"/>
        <w:left w:val="none" w:sz="0" w:space="0" w:color="auto"/>
        <w:bottom w:val="none" w:sz="0" w:space="0" w:color="auto"/>
        <w:right w:val="none" w:sz="0" w:space="0" w:color="auto"/>
      </w:divBdr>
    </w:div>
    <w:div w:id="195247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medrxiv.org/content/10.1101/2020.03.09.20033217v2.fu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cdc.gov/coronavirus/2019-ncov/downloads/sick-with-2019-nCoV-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Wendy</dc:creator>
  <cp:lastModifiedBy>White, Wendy</cp:lastModifiedBy>
  <cp:revision>2</cp:revision>
  <dcterms:created xsi:type="dcterms:W3CDTF">2020-03-19T18:15:00Z</dcterms:created>
  <dcterms:modified xsi:type="dcterms:W3CDTF">2020-03-19T18:15:00Z</dcterms:modified>
</cp:coreProperties>
</file>